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207 vom 22. März 2024</w:t>
      </w:r>
    </w:p>
    <w:p>
      <w:r>
        <w:t>BE Verwaltungsgericht, 2024-03-22, DE</w:t>
      </w:r>
    </w:p>
    <w:p>
      <w:r>
        <w:rPr>
          <w:b/>
        </w:rPr>
        <w:t xml:space="preserve">Quelle: </w:t>
      </w:r>
      <w:r>
        <w:t>https://mcp.opencaselaw.ch/entscheid/be_verwaltungsgericht_100 2024 207</w:t>
      </w:r>
    </w:p>
    <w:p>
      <w:r>
        <w:t>FR: BE_VERWALTUNGSGERICHT 100 2024 207 du 22 mars 2024</w:t>
      </w:r>
    </w:p>
    <w:p>
      <w:r>
        <w:t>IT: BE_VERWALTUNGSGERICHT 100 2024 207 del 22 marzo 2024</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w:t>
      </w:r>
    </w:p>
    <w:p>
      <w:r>
        <w:t>Urteil des Verwaltungsgerichts des Kantons Bern vom 07.07.2025, Nrn. 100.2024.207/ 208U, Seite 4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Verfahren veranlagt werden. Allerdings können die Entscheide in ein und derselben Urteilsschrift getroffen werden (vgl. BGE 146 II 111 [BGer 2C_151/2017 vom 16.12.2019, in StE 2020 B 11.3 Nr. 31] nicht publ. E. 1.1, 142 II 293 E. 1.2, 135 II 260 E. 1.3.1 [Pra 99/2010 Nr. 37]). Da hier die einschlägigen Bestimmungen des kantonalen und eidgenössischen Rechts weitgehend gleich lauten, rechtfertigt sich die gemeinsame Beurtei- lung der Streitigkeit hinsichtlich kommunaler, kantonaler und eidgenössi- scher Steuern.</w:t>
      </w:r>
    </w:p>
    <w:p>
      <w:r>
        <w:rPr>
          <w:b/>
        </w:rPr>
        <w:t>E. 1.3</w:t>
      </w:r>
    </w:p>
    <w:p>
      <w:r>
        <w:t>Die Beurteilung von Beschwerden gegen Nichteintretensentscheide fällt in die einzelrichterliche Zuständigkeit (Art. 57 Abs. 2 Bst. c des Gesetzes vom 11. Juni 2009 über die Organisation der Gerichtsbehörden und der Staatsanwaltschaft [GSOG; BSG 161.1]).</w:t>
      </w:r>
    </w:p>
    <w:p>
      <w:r>
        <w:rPr>
          <w:b/>
        </w:rPr>
        <w:t>E. 1.4</w:t>
      </w:r>
    </w:p>
    <w:p>
      <w:r>
        <w:t>Das Verwaltungsgericht überprüft die angefochtenen Entscheide auf Rechtsverletzungen hin (Art. 80 Bst. a und b VRPG).</w:t>
      </w:r>
    </w:p>
    <w:p>
      <w:r>
        <w:rPr>
          <w:b/>
        </w:rPr>
        <w:t>E. 2</w:t>
      </w:r>
    </w:p>
    <w:p>
      <w:r>
        <w:t>Vorab rügt die Beschwerdeführerin sinngemäss eine Verletzung des rechtli- chen Gehörs, da die StRK ihren Entscheid nicht hinreichend begründet habe</w:t>
      </w:r>
    </w:p>
    <w:p>
      <w:r>
        <w:t>Urteil des Verwaltungsgerichts des Kantons Bern vom 07.07.2025, Nrn. 100.2024.207 /208U, Seite 5 (vgl. Verwaltungsgerichtsbeschwerde S. 2; undatierte Eingabe [Eingang: 17.10.2024] S. 3).</w:t>
      </w:r>
    </w:p>
    <w:p>
      <w:r>
        <w:rPr>
          <w:b/>
        </w:rPr>
        <w:t>E. 2.1</w:t>
      </w:r>
    </w:p>
    <w:p>
      <w:r>
        <w:t>Der Anspruch auf rechtliches Gehör (Art. 29 Abs. 2 der Bundesver- fassung [BV; SR 101]; Art. 26 Abs. 2 der Verfassung des Kantons Bern [KV; BSG 101.1]; Art. 21 ff. VRPG) verlangt unter anderem, dass die Behörden die Vorbringen der in ihrer Rechtsstellung Betroffenen auch tatsächlich hört, prüft und in der Entscheidfindung berücksichtigt. Daraus folgt die Pflicht der Behörden, ihre Verfügungen und Entscheide zu begründen (vgl. auch Art. 52 Abs. 1 Bst. b VRPG). Die Begründung muss so abgefasst sein, dass sich die betroffenen Personen über die Tragweite des Entscheids Rechenschaft ge- ben und diesen sachgerecht anfechten können. Sie muss die wesentlichen Überlegungen enthalten, von denen sich die Behörde hat leiten lassen und auf die sie ihren Entscheid stützt (BGE 149 V 156 E. 6.1, 146 II 335 E. 5.1; BVR 2022 S. 51 E. 2.3).</w:t>
      </w:r>
    </w:p>
    <w:p>
      <w:r>
        <w:rPr>
          <w:b/>
        </w:rPr>
        <w:t>E. 2.2</w:t>
      </w:r>
    </w:p>
    <w:p>
      <w:r>
        <w:t>Diese Anforderungen sind im vorliegenden Fall erfüllt: Auch wenn die entsprechenden Ausführungen im angefochtenen Entscheid eher knapp ge- halten sind, kann diesem entnommen werden, weshalb und gestützt auf wel- che Bestimmungen die StRK ein gültiges Vertretungsverhältnis verneinte (vgl. auch hinten E. 4.1), so dass eine sachgerechte Anfechtung möglich war (jedenfalls hinsichtlich des vorinstanzlich beurteilten Steuerjahrs 2023; vgl. zur formellen Rechtsverweigerung in Bezug auf die ebenfalls angefochtenen Steuerjahre 2019-2022 hinten E. 5). Ob die vorinstanzlichen Erwägungen in- haltlich zutreffen, ist nicht eine Frage des rechtlichen Gehörs, sondern der materiellen Beurteilung (vgl. etwa BVR 2022 S. 104 [VGE 2019/367 vom 8.2.2021] nicht publ. E. 2.4, 2018 S. 341 E. 3.4.2; Michel Daum, in Her- zog/Daum [Hrsg.], Kommentar zum bernischen VRPG, 2. Aufl. 2020, Art. 21 N. 28).</w:t>
      </w:r>
    </w:p>
    <w:p>
      <w:r>
        <w:rPr>
          <w:b/>
        </w:rPr>
        <w:t>E. 3</w:t>
      </w:r>
    </w:p>
    <w:p>
      <w:r>
        <w:t>In der Sache umstritten und zu prüfen ist zunächst, ob die Vorinstanz in Be- zug auf die direkte Bundessteuer 2023 zu Recht einen (Nichteintretens-) Entscheid gefällt hat.</w:t>
      </w:r>
    </w:p>
    <w:p>
      <w:r>
        <w:t>Urteil des Verwaltungsgerichts des Kantons Bern vom 07.07.2025, Nrn. 100.2024.207/ 208U, Seite 6</w:t>
      </w:r>
    </w:p>
    <w:p>
      <w:r>
        <w:rPr>
          <w:b/>
        </w:rPr>
        <w:t>E. 3.1</w:t>
      </w:r>
    </w:p>
    <w:p>
      <w:r>
        <w:t>Im Rekurs- und Beschwerdeverfahren können grundsätzlich nur Rechtsverhältnisse beurteilt werden, zu denen die Steuerverwaltung vorgän- gig verbindlich – in Form einer Verfügung bzw. eines Einspracheentscheids – Stellung genommen hat. Insoweit bestimmt die Verfügung bzw. der Ein- spracheentscheid den Anfechtungsgegenstand für das Rechtsmittelverfah- ren vor der StRK. Wenn und insoweit keine Verfügung bzw. kein Einspra- cheentscheid ergangen ist, fehlt es an einem Anfechtungsobjekt und somit an einer Prozessvoraussetzung (vgl. VGE 2023/270/271 vom 17.6.2024 E. 2.2, 2020/208/209 vom 7.6.2023 E. 1.3 mit Hinweisen; vgl. auch BGE 132 II 382 E. 1.2.3).</w:t>
      </w:r>
    </w:p>
    <w:p>
      <w:r>
        <w:rPr>
          <w:b/>
        </w:rPr>
        <w:t>E. 3.2</w:t>
      </w:r>
    </w:p>
    <w:p>
      <w:r>
        <w:t>Der vor der StRK angefochtene Einspracheentscheid vom 22. März 2024 (Vorakten [act. 4A] pag. 8 ff.) enthält keine Hinweise zur direkten Bun- dessteuer. Dementsprechend weist die Steuerverwaltung zu Recht darauf hin, dass sie den steuerrechtlichen Sitz der Beschwerdeführerin nur für die Kantons- und Gemeindesteuern festgesetzt hat (vgl. Beschwerdeantwort S. 2). Im interkantonalen Verhältnis ist sie nicht befugt, über die Zuständig- keit für die Veranlagung der direkten Bundessteuer zu entscheiden, wenn mehrere Kantone in Frage kommen (vgl. Art. 108 Abs. 1 DBG; BGE 150 II 244 E. 4.1 mit Hinweis). In Bezug auf die direkte Bundessteuer war die subjektive Steuerpflicht der Beschwerdeführerin damit nicht Gegen- stand des Einspracheverfahrens, weshalb es insofern an einem Anfech- tungsobjekt für ein Beschwerdeverfahren wie auch an der (funktionellen und sachlichen) Zuständigkeit der Vorinstanz fehlte. Dass die StRK dennoch (auch) die direkte Bundessteuer betreffend einen Nichteintretensentscheid gefällt hat, obschon die Beschwerdeführerin in dieser Hinsicht keinen Antrag stellte, erweist sich damit als rechtsfehlerhaft. Der Mangel erscheint aber un- ter den gegebenen Umständen nicht als derart schwerwiegend, dass er ei- nen Nichtigkeitsgrund darstellen würde (dazu BGE 150 II 244 E. 4.2 ff.) oder ein Anwendungsfall von Art. 40 Abs. 1 VRPG bejaht werden müsste, be- schlägt er doch lediglich einen (negativen) Prozessentscheid, der in der Sa- che keine Bindungswirkung entfaltet (Michel Daum, a.a.O., Art. 20a N. 45). Vielmehr genügt es, die Beschwerde insoweit gutzuheissen, als dass Dispositiv-Ziffer 2 des angefochtenen Entscheids aufgehoben wird (vgl. BVR 2014 S. 297 [VGE 2012/65/66 vom 16.4.2014] zusammengefasst publ. E. 2.2 mit Hinweisen).</w:t>
      </w:r>
    </w:p>
    <w:p>
      <w:r>
        <w:t>Urteil des Verwaltungsgerichts des Kantons Bern vom 07.07.2025, Nrn. 100.2024.207 /208U, Seite 7</w:t>
      </w:r>
    </w:p>
    <w:p>
      <w:r>
        <w:rPr>
          <w:b/>
        </w:rPr>
        <w:t>E. 4</w:t>
      </w:r>
    </w:p>
    <w:p>
      <w:r>
        <w:t>Strittig ist weiter, ob die Vorinstanz auf den Rekurs der Beschwerdeführerin betreffend die Kantons- und Gemeindesteuern 2023 hätte eintreten müssen.</w:t>
      </w:r>
    </w:p>
    <w:p>
      <w:r>
        <w:rPr>
          <w:b/>
        </w:rPr>
        <w:t>E. 4.1</w:t>
      </w:r>
    </w:p>
    <w:p>
      <w:r>
        <w:t>Der (negative) Prozessentscheid erging, weil kein gültiges Vertre- tungsverhältnis vorgelegen habe bzw. innert Frist keine rechtsgenügliche Vollmacht eingereicht worden sei. Die C.________GmbH, welche die Be- schwerdeführerin mit Vollmacht vom 15. März 2021 als Vertreterin bestellt habe, sei per 14. November 2022 aufgelöst worden. Sie könne daher nicht mehr als Vertreterin fungieren, da die Befugnisse der Organe der sich in Li- quidation befindlichen Gesellschaft eingeschränkt seien. Es dürften nur noch Handlungen vorgenommen werden, die für die Durchführung der Liquidation erforderlich seien. Damit sei die Prozessanhebung und -führung vor dem Steuergericht für die Beschwerdeführerin als Drittperson ausgeschlossen (angefochtene Entscheide S. 2). – Die Steuerverwaltung bringt im verwal- tungsgerichtlichen Verfahren vor, der Rekurs sei nicht fristgerecht erfolgt, weshalb offenbleiben könne, ob eine rechtsgenügliche Vollmacht vorliege (Beschwerdeantwort S. 1 f.). Dieser Würdigung der Steuerverwaltung betref- fend Nichteinhaltung der Frist hat sich die StRK angeschlossen (vgl. deren Eingabe vom 29.10.2024). – Die Beschwerdeführerin wendet dagegen ein, die StRK habe in Bezug auf die Fristwahrung «keinerlei Einwände» gehabt. Die Steuerverwaltung sei nicht «Empfängerin des Rekurses» und daher auch nicht zur Prüfung der Fristwahrung «legitimiert». Sie überschreite mit ihren Einwänden ihre Befugnisse. Zudem sei es missbräuchlich, Verfügun- gen – wie hier – auf den 23. März 2024 und damit auf einen Freitag zu da- tieren und mit A-Post Plus zuzustellen «im Wissen, dass der Briefkasten am Samstag kaum geleert» werde (undatierte Eingabe [Eingang: 17.10.2024] S. 2).</w:t>
      </w:r>
    </w:p>
    <w:p>
      <w:r>
        <w:rPr>
          <w:b/>
        </w:rPr>
        <w:t>E. 4.2</w:t>
      </w:r>
    </w:p>
    <w:p>
      <w:r>
        <w:t>Der Beschwerdeführerin ist zunächst entgegenzuhalten, dass das Verwaltungsgericht von Amtes wegen prüft, ob im vorinstanzlichen Verfah- ren die Eintretensvoraussetzungen erfüllt waren (vgl. Art. 20a Abs. 1 VRPG; Michel Daum, a.a.O., Art. 20a N. 38). Es ist dabei nicht an die rechtlichen Vorbringen der Parteien gebunden und kann die Begründung der Vorinstanz durch seine eigene ersetzen, wenn es zum gleichen Ergebnis wie diese ge- langt (sog. Substitution der Motive; statt vieler BVR 2023 S. 337 E. 8 mit</w:t>
      </w:r>
    </w:p>
    <w:p>
      <w:r>
        <w:t>Urteil des Verwaltungsgerichts des Kantons Bern vom 07.07.2025, Nrn. 100.2024.207/ 208U, Seite 8 Hinweisen; Michel Daum, a.a.O., Art. 20a N. 3). Wenn andere Verfahrens- beteiligte in ihren Eingaben neue und erhebliche Gesichtspunkte einführen, zu denen sich die betroffene Partei noch nicht äussern konnte, ist indes eine förmliche Gelegenheit zur Stellungnahme einzuräumen (VGE 2020/186 vom 7.6.2021 E. 3.3; Michel Daum, a.a.O., Art. 21 N. 23). Diesen Anforderungen ist hier Genüge getan worden, ist doch der Beschwerdeführerin mit Verfü- gungen vom 3. Oktober und vom 19. November 2024 ausdrücklich die Mög- lichkeit eingeräumt worden, Bemerkungen zur Beschwerdeantwort der Steu- erverwaltung vom 19. September 2024 sowie zur Stellungnahme der StRK vom 29. Oktober 2024 – und damit zur Frage der rechtzeitigen Rekurserhe- bung – einzureichen, wovon sie denn auch Gebrauch gemacht hat (vgl. un- datierte Eingabe [Eingang: 17.10.2024] sowie Eingabe vom 4.12.2024).</w:t>
      </w:r>
    </w:p>
    <w:p>
      <w:r>
        <w:rPr>
          <w:b/>
        </w:rPr>
        <w:t>E. 4.3</w:t>
      </w:r>
    </w:p>
    <w:p>
      <w:r>
        <w:t>Gegen Einspracheentscheide der Steuerverwaltung kann innert 30 Tagen seit der Eröffnung schriftlich Rekurs an die StRK erhoben werden (Art. 195 i.V.m. Art. 196 Abs. 1 StG). Diese Frist beginnt am folgenden Tag zu laufen, d.h. am Tag, nachdem sich der fristauslösende Sachverhalt (Mit- teilung, amtliche Publikation oder Eintritt eines Ereignisses) ereignet hat (vgl. Art. 151 StG i.V.m. Art. 41 Abs. 1 VRPG und dazu Michel Daum, a.a.O., Art. 41 N. 6). Fristgebundene Eingaben müssen vor Ablauf der Frist der Behörde, der Schweizerischen Post oder einer schweizerischen diplomati- schen oder konsularischen Vertretung übergeben werden (Art. 151 StG i.V.m. Art. 42 Abs. 2 VRPG). Verfügungen und Entscheide der Steuer- behörden werden der steuerpflichtigen Person in der Regel mit gewöhnlicher Post zugestellt (Art. 159 Abs. 2 StG; anders: Art. 44 Abs. 2 VRPG, Art. 138 Abs. 1 der Schweizerischen Zivilprozessordnung vom 19. Dezember 2008 [Zivilprozessordnung, ZPO; SR 272] und Art. 85 Abs. 2 der Schweizerischen Strafprozessordnung vom 5. Oktober 2007 [Strafprozessordnung, StPO; SR 312.0]). Zulässig ist namentlich auch der Versand mit A-Post Plus (vgl. BGer 9C_97/2025 vom 4.4.2025 E. 4.5, 2C_987/2017 vom 7.12.2017 E. 3.1, 2C_430/2009 vom 14.1.2010, in StR 65/2010 S. 396 E. 2.3 f.; VGE 2023/185/186 vom 21.11.2023 E. 2.2, 2022/157/158 vom 19.12.2022 E. 3.1 [bestätigt durch BGer 9C_116/2023 vom 28.3.2023]). Im Unterschied zu eingeschriebenen Sendungen wird aber hier der Empfang nicht quittiert, sondern lediglich elektronisch erfasst, wenn die Sendung in das Postfach oder in den Briefkasten der Empfängerin bzw. des Empfängers gelegt wird</w:t>
      </w:r>
    </w:p>
    <w:p>
      <w:r>
        <w:t>Urteil des Verwaltungsgerichts des Kantons Bern vom 07.07.2025, Nrn. 100.2024.207 /208U, Seite 9 (BGE 144 IV 57 E. 2.3.1, 142 III 599 E. 2.2; BVR 2019 S. 82 E. 1.3.2). Ge- mäss Rechtsprechung gilt die Zustellung in den Briefkasten oder in das Post- fach und damit in den Machtbereich der Adressatin bzw. des Adressaten als fristauslösend. Dass die Empfängerin bzw. der Empfänger von der Sendung tatsächlich Kenntnis nimmt, ist nicht erforderlich (BGE 142 III 599 E. 2.4.1, 122 I 139 E. 1).</w:t>
      </w:r>
    </w:p>
    <w:p>
      <w:r>
        <w:rPr>
          <w:b/>
        </w:rPr>
        <w:t>E. 4.4</w:t>
      </w:r>
    </w:p>
    <w:p>
      <w:r>
        <w:t>Der Einspracheentscheid der Steuerverwaltung vom 22. März 2024 wurde der Beschwerdeführerin unstreitig am Samstag, 23. März 2024, in ih- rem Briefkasten zugestellt (vgl. Sendungsverfolgung der Schweizerischen Post [act. 6A]; undatierte Eingabe [Eingang: 17.10.2024] S. 1). Die dreissig- tägige Rekursfrist begann damit am 24. März 2024 zu laufen und endete am Montag, 22. April 2024. Der erst am 24. April 2024 erhobene Rekurs erweist sich damit als verspätet.</w:t>
      </w:r>
    </w:p>
    <w:p>
      <w:r>
        <w:rPr>
          <w:b/>
        </w:rPr>
        <w:t>E. 4.5</w:t>
      </w:r>
    </w:p>
    <w:p>
      <w:r>
        <w:t>Was die Beschwerdeführerin dagegen vorbringt, ändert an diesem Ergebnis nichts: Die von der Steuerverwaltung gewählte Versandart mittels A-Post Plus ist grundsätzlich nicht zu beanstanden und entgegen der Be- schwerdeführerin schon gar nicht «missbräuchlich» (undatierte Eingabe [Eingang: 17.10.2024] S. 2), zumal Art. 159 Abs. 2 StG die Eröffnung von Entscheiden mittels gewöhnlicher Post zulässt (vorne E. 4.3). Weiter gilt die Zustellung der Briefsendung in den Briefkasten der Beschwerdeführerin – und damit in ihren Machtbereich – auch dann als fristauslösender Moment, wenn sie wie hier an einem Samstag erfolgt ist (BGer 9C_734/2023 vom 21.2.2024 E. 3.3.1 ff., 2C_469/2023 vom 19.10.2023 E. 3.5, 8C_665/2022 vom 15.12.2022 E. 4.5, 2C_1032/2019 vom 11.3.2020 E. 3.3; BVR 2019 S. 89 E. 1.4). Soweit die Beschwerdeführerin vorbringt, sie sei davon ausge- gangen, dass am Samstag keine A-Post Plus-Sendungen zugestellt würden und die Frist so zu berechnen sei, wie wenn die Zustellung am Montag erfolgt sei, kann ihr nicht gefolgt werden. Die anwendbaren Bestimmungen sehen ausdrücklich vor, dass die Frist mit dem auf die Eröffnung folgenden Tag zu laufen beginnt (vgl. vorne E. 4.3). Gleiches ergibt sich auch aus der Rechts- mittelbelehrung im Einspracheentscheid. Die Schweizerische Post bietet die Beförderung von Briefpostsendungen mittels A-Post Plus bereits seit Jahren an und es dürfte allgemein bekannt sein, dass Zustellungen dabei auch an Samstagen erfolgen. Das genaue Zustelldatum war für die Beschwerdefüh-</w:t>
      </w:r>
    </w:p>
    <w:p>
      <w:r>
        <w:t>Urteil des Verwaltungsgerichts des Kantons Bern vom 07.07.2025, Nrn. 100.2024.207/ 208U, Seite 10 rerin aufgrund der auf dem Umschlag enthaltenen Sendungsnummer sowie der elektronischen Sendungsverfolgung «Track &amp; Trace» zudem ohne wei- teres feststellbar; sie durfte sich daher nicht einfach darauf verlassen, dass die Sendung am Montag zugestellt wurde. Zwar ist die Beschwerdeführerin nicht verpflichtet, ihren Briefkasten samstags zu leeren. Tut sie dies nicht, hat sie aber hinzunehmen, dass die Rechtsmittelfrist allenfalls bereits vor der eigentlichen Kenntnisnahme des Anfechtungsobjekts zu laufen beginnt (vgl. BVR 2019 S. 89 S. 1.4). Ferner kann die Beschwerdeführerin aus ihren Aus- führungen, wonach die Steuerverwaltung Sendungen auch vor dem aufge- druckten Datum versende und zudem «schriftlich bestätigt [habe], dass nicht die Zustellung per Post massgebend [sei], sondern das Datum auf der Ver- fügung» (Stellungnahme vom 4.12.2024 S. 2), bereits deshalb nichts ablei- ten, weil hier das Datum des Einspracheentscheids mit dem Versanddatum übereinstimmt (vgl. Sendungsverfolgung der Schweizerischen Post [act. 6A]) und keine Vertrauensgrundlage in Gestalt einer behördlichen Zu- sicherung vorliegt, aus der sie gestützt auf den Grundsatz von Treu und Glauben etwas zu ihren Gunsten abzuleiten vermöchte. Der Vollständigkeit halber bleibt schliesslich festzuhalten, dass Gründe, die eine Wiederherstel- lung der Frist rechtfertigen würden (vgl. Art. 161 Abs. 3 StG), weder geltend gemacht noch ersichtlich sind.</w:t>
      </w:r>
    </w:p>
    <w:p>
      <w:r>
        <w:rPr>
          <w:b/>
        </w:rPr>
        <w:t>E. 4.6</w:t>
      </w:r>
    </w:p>
    <w:p>
      <w:r>
        <w:t>Die StRK ist somit im Ergebnis zu Recht auf den Rekurs der Be- schwerdeführerin betreffend die Kantons- und Gemeindesteuern 2023 nicht eingetreten. Unter diesen Umständen kann die Frage des Vorliegens eines gültigen Vertretungsverhältnisses offenbleiben (vgl. vorne E. 4.1 f.).</w:t>
      </w:r>
    </w:p>
    <w:p>
      <w:r>
        <w:rPr>
          <w:b/>
        </w:rPr>
        <w:t>E. 5</w:t>
      </w:r>
    </w:p>
    <w:p>
      <w:r>
        <w:t>Zu klären ist schliesslich, ob die Vorinstanz den Streitgegenstand zu Unrecht auf die Kantons- und Gemeindesteuern 2023 begrenzt hat und bejahenden- falls, welche Folgen sich daraus ergeben.</w:t>
      </w:r>
    </w:p>
    <w:p>
      <w:r>
        <w:rPr>
          <w:b/>
        </w:rPr>
        <w:t>E. 5.1</w:t>
      </w:r>
    </w:p>
    <w:p>
      <w:r>
        <w:t>Eine formelle Rechtsverweigerung (Art. 29 Abs. 1 BV) liegt vor, wenn es eine Behörde ausdrücklich ablehnt oder stillschweigend unterlässt, eine Entscheidung zu treffen, obwohl sie dazu verpflichtet wäre (vgl.</w:t>
      </w:r>
    </w:p>
    <w:p>
      <w:r>
        <w:t>Urteil des Verwaltungsgerichts des Kantons Bern vom 07.07.2025, Nrn. 100.2024.207 /208U, Seite 11 BGE 144 II 184 E. 3.1 [Pra 107/2018 Nr. 142], 135 I 6 E. 2.1; BVR 2011 S. 564 E. 2.2, 2008 S. 523 E. 2.1). Ein Anspruch auf rechtsförmige Erledi- gung besteht auch dann, wenn eine Behörde die Voraussetzungen zum Er- lass einer Verfügung bzw. eines Entscheids für nicht erfüllt hält (vgl. Gregor Bachmann, Anspruch auf Verfahren und Entscheid, Der Zugang zum Ver- waltungsverfahren und zur Verwaltungsrechtspflege unter besonderer Berücksichtigung der verfassungsrechtlichen Verfahrensgarantien, Diss. Freiburg 2019, S. 180 f.). – Die Steuerverwaltung hat in ihrem Einsprache- entscheid vom 22. März 2024 den steuerrechtlichen Sitz der Beschwerde- führerin für die Kantons- und Gemeindesteuern nicht nur betreffend das Jahr 2023, sondern auch für die Jahre 2019-2022 festgelegt (vorne Bst. A). Die Beschwerdeführerin focht diesen Entscheid vollumfänglich an. Dennoch hat die Vorinstanz im Dispositiv einzig in Bezug auf die Kantons- und Gemein- desteuern 2023 einen (Prozess-)Entscheid gefällt und liess die übrigen Steu- erjahre zu Unrecht unbehandelt. Sie hat folglich eine formelle Rechtsverwei- gerung begangen.</w:t>
      </w:r>
    </w:p>
    <w:p>
      <w:r>
        <w:rPr>
          <w:b/>
        </w:rPr>
        <w:t>E. 5.2</w:t>
      </w:r>
    </w:p>
    <w:p>
      <w:r>
        <w:t>Eine Verletzung dieser Verfahrensgarantie führt grundsätzlich zur Anweisung der fehlbaren Behörde, unverzüglich mit einem förmlichen Ent- scheid über die Sache zu befinden. Ausnahmsweise verzichtet das Verwal- tungsgericht namentlich im Interesse der Verfahrensbeschleunigung und der Prozessökonomie auf ein solches Vorgehen und nimmt die Prüfung und Ent- scheidung der Sache selbst vor, sofern diese entscheidungsreif ist, das Ver- waltungsgericht insoweit dieselbe Kognition hat wie die fehlbare Behörde, sich die betroffenen Parteien (auch) zur Sache haben äussern können und sich der Verzicht (auch sonst) mit den Interessen an einem korrekten Ver- fahren vereinbaren lässt (vgl. BVR 2012 S. 481 E. 2.5, 2011 S. 564 E. 3.1, 2011 S. 324 [VGE 2010/15 vom 1.11.2010] nicht publ. E. 2.5; Markus Müller, in Herzog/Daum [Hrsg.], Kommentar zum bernischen VRPG, 2. Aufl. 2020, Art. 49 N. 101). Ein derartiger Verzicht ist hier gerechtfertigt: Der entscheid- wesentliche Sachverhalt ist liquid. Die Beschwerdeführerin konnte ihre Rechte im verwaltungsgerichtlichen Verfahren wahrnehmen (vgl. auch vorne E. 4.2), sodass ihr keine relevanten Nachteile aus einem Verzicht, die StRK zu einem förmlichen Entscheid anzuweisen, erwachsen (auch verfahrens- kostenmässig nicht; vgl. hinten E. 6). Auch die Steuerverwaltung und die StRK konnten sich zur Sache äussern, letztere hat überdies deutlich ge-</w:t>
      </w:r>
    </w:p>
    <w:p>
      <w:r>
        <w:t>Urteil des Verwaltungsgerichts des Kantons Bern vom 07.07.2025, Nrn. 100.2024.207/ 208U, Seite 12 macht, dass auf den Rekurs auch hinsichtlich der Jahre 2019-2022 nicht ein- zutreten wäre (Eingabe vom 29.10.2024). Ein erneutes Rekursverfahren würde daher einen formalistischen Leerlauf bedeuten; die damit verbundene Verfahrensverlängerung und -verteuerung wäre nicht zu rechtfertigen und namentlich für die Beschwerdeführerin unter dem Gesichtswinkel des Rechtsschutzes nicht gewinnbringend. Dass der Verzicht auf eine Anwei- sung der Vorinstanz zum Entscheid und stattdessen eine Prüfung und Beur- teilung der Sache (d.h. betreffend die Steuerjahre 2019-2022) durch das Ver- waltungsgericht mit einer entsprechenden (ebenfalls ausnahmsweisen) Ausdehnung des Streitgegenstands einhergeht, führt zu keinem anderen Schluss.</w:t>
      </w:r>
    </w:p>
    <w:p>
      <w:r>
        <w:rPr>
          <w:b/>
        </w:rPr>
        <w:t>E. 5.3</w:t>
      </w:r>
    </w:p>
    <w:p>
      <w:r>
        <w:t>In der Sache kann auf das bereits Ausgeführte verwiesen werden. Auch in Bezug auf die Steuerjahre 2019-2022 erweist sich der (in einer ein- zigen Eingabe erhobene) Rekurs der Beschwerdeführerin als verspätet, weshalb darauf nicht einzutreten ist (vorne E. 4.4 f.).</w:t>
      </w:r>
    </w:p>
    <w:p>
      <w:r>
        <w:rPr>
          <w:b/>
        </w:rPr>
        <w:t>E. 6</w:t>
      </w:r>
    </w:p>
    <w:p>
      <w:r>
        <w:t>Zu eröffnen: - Beschwerdeführerin - Steuerverwaltung des Kantons Bern - Steuerrekurskommission des Kantons Bern - Eidgenössische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r>
        <w:rPr>
          <w:b/>
        </w:rPr>
        <w:t>E. 6.1</w:t>
      </w:r>
    </w:p>
    <w:p>
      <w:r>
        <w:t>Bei diesem Ausgang der Verfahren obsiegt die Beschwerdeführerin bloss teilweise. Sie hat an sich die Kosten der verwaltungsgerichtlichen Ver- fahren im Umfang des Unterliegens zu tragen (Art. 151 StG i.V.m. Art. 108 Abs. 1 VRPG; Art. 145 Abs. 2 i.V.m. Art. 144 Abs. 1 DBG). Die hier aus- nahmsweise anzunehmenden besonderen Umstände (prozessuale Fehlleis- tungen der Vorinstanz; vorne E. 3 und 5) rechtfertigen es jedoch, von einer (teilweisen) Kostenauferlegung abzusehen (Art. 151 StG i.V.m. Art. 108 Abs. 1 VRPG; Art. 145 Abs. 2 i.V.m. Art. 144 Abs. 3 DBG). Ersatzfähige Par- teikosten sind keine angefallen (Art. 151 StG i.V.m. Art. 108 Abs. 3 und Art. 104 VRPG; Art. 145 Abs. 2 i.V.m. Art. 144 Abs. 4 DBG und Art. 64 Abs. 1 des Bundesgesetzes vom 20. Dezember 1968 über das Verwaltungsverfah- ren [Verwaltungsverfahrensgesetz, VwVG; SR 172.021]).</w:t>
      </w:r>
    </w:p>
    <w:p>
      <w:r>
        <w:rPr>
          <w:b/>
        </w:rPr>
        <w:t>E. 6.2</w:t>
      </w:r>
    </w:p>
    <w:p>
      <w:r>
        <w:t>Entsprechend dem Ausgang der verwaltungsgerichtlichen Verfahren sind die Kosten der Verfahren vor der StRK neu zu verlegen. Danach recht- fertigen die besonderen Umstände auch in den vorinstanzlichen Verfahren</w:t>
      </w:r>
    </w:p>
    <w:p>
      <w:r>
        <w:t>Urteil des Verwaltungsgerichts des Kantons Bern vom 07.07.2025, Nrn. 100.2024.207 /208U, Seite 13 keine Kosten zu erheben (Art. 200 Abs. 3 StG und Art. 144 Abs. 3 DBG), zumal bereits die StRK in den angefochtenen Entscheiden von einer Kos- tenauferlegung abgesehen hat. Parteikosten sind nicht zu sprechen (Art. 200 Abs. 4 StG; Art. 144 Abs. 4 DBG i.V.m. Art. 64 Abs. 1 VwVG). Demnach entscheidet der Einzelrichter: 1. Die Beschwerde betreffend die Kantons- und Gemeindesteuern 2023 wird abgewiesen. 2. Die Beschwerde betreffend die direkte Bundessteuer 2023 wird gutge- heissen. Der Entscheid der Steuerrekurskommission des Kantons Bern vom 21. Juni 2024 wird aufgehoben. 3. Auf den Rekurs betreffend die Kantons- und Gemeindesteuern 2019- 2022 wird nicht eingetreten. 4. Für die Verfahren vor dem Verwaltungsgericht werden weder Verfahrens- kosten erhoben noch Parteikosten gesprochen. Der geleistete Kostenvor- schuss von Fr. 1'500.-- wird der Beschwerdeführerin nach Eintritt der Rechtskraft dieses Urteils zurückerstattet. 5. Für die Verfahren vor der Steuerrekurskommission des Kantons Bern werden weder Verfahrenskosten erhoben noch Parteikosten gesprochen.</w:t>
      </w:r>
    </w:p>
    <w:p>
      <w:r>
        <w:t>Urteil des Verwaltungsgerichts des Kantons Bern vom 07.07.2025, Nrn. 100.2024.207/ 208U,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